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DB" w:rsidRDefault="00765FDB">
      <w:pPr>
        <w:pStyle w:val="Zkladntext"/>
        <w:rPr>
          <w:sz w:val="20"/>
          <w:szCs w:val="20"/>
        </w:rPr>
      </w:pPr>
      <w:bookmarkStart w:id="0" w:name="_GoBack"/>
      <w:bookmarkEnd w:id="0"/>
    </w:p>
    <w:p w:rsidR="00765FDB" w:rsidRDefault="00765FDB">
      <w:pPr>
        <w:pStyle w:val="Zkladntext"/>
        <w:rPr>
          <w:sz w:val="20"/>
          <w:szCs w:val="20"/>
        </w:rPr>
      </w:pPr>
    </w:p>
    <w:p w:rsidR="00765FDB" w:rsidRDefault="00765FDB">
      <w:pPr>
        <w:pStyle w:val="Zkladntext"/>
        <w:pBdr>
          <w:bottom w:val="single" w:sz="12" w:space="1" w:color="auto"/>
        </w:pBd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SOUHRN  ÚDAJŮ  O  PŘÍPRAVKU  (SPC)</w:t>
      </w:r>
    </w:p>
    <w:p w:rsidR="00765FDB" w:rsidRDefault="00765FDB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Přípravek s indikačním omezením</w:t>
      </w:r>
    </w:p>
    <w:p w:rsidR="00AA1C58" w:rsidRDefault="00AA1C58">
      <w:pPr>
        <w:pStyle w:val="Zkladntext"/>
        <w:rPr>
          <w:sz w:val="20"/>
          <w:szCs w:val="20"/>
        </w:rPr>
      </w:pPr>
    </w:p>
    <w:p w:rsidR="00765FDB" w:rsidRPr="009A1813" w:rsidRDefault="00AA1C58">
      <w:pPr>
        <w:pStyle w:val="Zkladntext"/>
        <w:numPr>
          <w:ilvl w:val="0"/>
          <w:numId w:val="1"/>
        </w:numPr>
        <w:rPr>
          <w:b/>
          <w:bCs/>
        </w:rPr>
      </w:pPr>
      <w:r w:rsidRPr="009A1813">
        <w:rPr>
          <w:b/>
          <w:bCs/>
        </w:rPr>
        <w:t>NÁZEV VETER</w:t>
      </w:r>
      <w:r>
        <w:rPr>
          <w:b/>
          <w:bCs/>
        </w:rPr>
        <w:t xml:space="preserve">INÁRNÍHO </w:t>
      </w:r>
      <w:r w:rsidRPr="009A1813">
        <w:rPr>
          <w:b/>
          <w:bCs/>
        </w:rPr>
        <w:t xml:space="preserve"> LÉČIVÉHO PŘÍPRAVKU</w:t>
      </w:r>
    </w:p>
    <w:p w:rsidR="00765FDB" w:rsidRDefault="00765FDB">
      <w:pPr>
        <w:pStyle w:val="Zkladntext"/>
      </w:pPr>
      <w:r>
        <w:t xml:space="preserve">AURIZON </w:t>
      </w:r>
      <w:r w:rsidR="00487C3A">
        <w:t>ušní kapky</w:t>
      </w:r>
      <w:r w:rsidR="009B3AA5">
        <w:t>, suspenze</w:t>
      </w:r>
      <w:r>
        <w:t xml:space="preserve">   </w:t>
      </w:r>
    </w:p>
    <w:p w:rsidR="00C946C9" w:rsidRDefault="00C946C9" w:rsidP="00C946C9">
      <w:pPr>
        <w:pStyle w:val="Zkladntext"/>
      </w:pPr>
      <w:r w:rsidRPr="00C946C9">
        <w:t>Přípravek s indikačním omezením.</w:t>
      </w:r>
    </w:p>
    <w:p w:rsidR="007E2754" w:rsidRDefault="007E2754" w:rsidP="00C946C9">
      <w:pPr>
        <w:pStyle w:val="Zkladntext"/>
      </w:pPr>
    </w:p>
    <w:p w:rsidR="007E2754" w:rsidRPr="00C946C9" w:rsidRDefault="007E2754" w:rsidP="00C946C9">
      <w:pPr>
        <w:pStyle w:val="Zkladntext"/>
      </w:pPr>
    </w:p>
    <w:p w:rsidR="00765FDB" w:rsidRDefault="00765FDB">
      <w:pPr>
        <w:pStyle w:val="Zkladntext"/>
      </w:pPr>
    </w:p>
    <w:p w:rsidR="00765FDB" w:rsidRPr="009A1813" w:rsidRDefault="009A1813">
      <w:pPr>
        <w:pStyle w:val="Zkladntext"/>
        <w:numPr>
          <w:ilvl w:val="0"/>
          <w:numId w:val="1"/>
        </w:numPr>
        <w:rPr>
          <w:b/>
          <w:bCs/>
        </w:rPr>
      </w:pPr>
      <w:r w:rsidRPr="009A1813">
        <w:rPr>
          <w:b/>
          <w:bCs/>
        </w:rPr>
        <w:t>KVALITATIVNÍ A KVANTITATIVNÍ SLOŽENÍ</w:t>
      </w:r>
    </w:p>
    <w:p w:rsidR="00765FDB" w:rsidRDefault="009A1813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Léčivá</w:t>
      </w:r>
      <w:r w:rsidR="00765FDB">
        <w:rPr>
          <w:i/>
          <w:iCs/>
          <w:sz w:val="24"/>
          <w:szCs w:val="24"/>
          <w:u w:val="single"/>
        </w:rPr>
        <w:t xml:space="preserve">  látk</w:t>
      </w:r>
      <w:r>
        <w:rPr>
          <w:i/>
          <w:iCs/>
          <w:sz w:val="24"/>
          <w:szCs w:val="24"/>
          <w:u w:val="single"/>
        </w:rPr>
        <w:t>a</w:t>
      </w:r>
      <w:r w:rsidR="00765FDB">
        <w:rPr>
          <w:i/>
          <w:iCs/>
          <w:sz w:val="24"/>
          <w:szCs w:val="24"/>
          <w:u w:val="single"/>
        </w:rPr>
        <w:t xml:space="preserve">  v 1 ml:  </w:t>
      </w:r>
    </w:p>
    <w:p w:rsidR="00765FDB" w:rsidRDefault="00765FDB">
      <w:pPr>
        <w:pStyle w:val="Nadpis2"/>
      </w:pPr>
      <w:r>
        <w:t>Ma</w:t>
      </w:r>
      <w:r w:rsidR="005D6A5D">
        <w:t>r</w:t>
      </w:r>
      <w:r>
        <w:t>bofloxacinum                  3 mg</w:t>
      </w:r>
    </w:p>
    <w:p w:rsidR="00765FDB" w:rsidRDefault="00765FDB">
      <w:pPr>
        <w:pStyle w:val="Nadpis2"/>
      </w:pPr>
      <w:r>
        <w:t>Clotrimazolum                   10 mg</w:t>
      </w:r>
    </w:p>
    <w:p w:rsidR="00765FDB" w:rsidRDefault="00765FDB">
      <w:pPr>
        <w:pStyle w:val="Nadpis2"/>
      </w:pPr>
      <w:r>
        <w:t>Dexamethasoni acetas         1,0 mg</w:t>
      </w: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pStyle w:val="Nadpis1"/>
        <w:rPr>
          <w:b w:val="0"/>
          <w:bCs w:val="0"/>
          <w:i/>
          <w:iCs/>
          <w:u w:val="single"/>
        </w:rPr>
      </w:pPr>
      <w:r>
        <w:rPr>
          <w:b w:val="0"/>
          <w:bCs w:val="0"/>
          <w:i/>
          <w:iCs/>
          <w:u w:val="single"/>
        </w:rPr>
        <w:t>Pomocné látky:</w:t>
      </w:r>
    </w:p>
    <w:p w:rsidR="009A1813" w:rsidRPr="009A1813" w:rsidRDefault="00487C3A" w:rsidP="009A1813">
      <w:pPr>
        <w:rPr>
          <w:sz w:val="24"/>
          <w:szCs w:val="24"/>
        </w:rPr>
      </w:pPr>
      <w:r>
        <w:rPr>
          <w:sz w:val="24"/>
          <w:szCs w:val="24"/>
        </w:rPr>
        <w:t>Úplný</w:t>
      </w:r>
      <w:r w:rsidRPr="009A1813">
        <w:rPr>
          <w:sz w:val="24"/>
          <w:szCs w:val="24"/>
        </w:rPr>
        <w:t xml:space="preserve"> </w:t>
      </w:r>
      <w:r w:rsidR="009A1813" w:rsidRPr="009A1813">
        <w:rPr>
          <w:sz w:val="24"/>
          <w:szCs w:val="24"/>
        </w:rPr>
        <w:t>seznam pomocných látek viz bod 6.1.</w:t>
      </w:r>
    </w:p>
    <w:p w:rsidR="009A1813" w:rsidRPr="009A1813" w:rsidRDefault="009A1813" w:rsidP="009A1813"/>
    <w:p w:rsidR="00765FDB" w:rsidRDefault="009A1813">
      <w:pPr>
        <w:pStyle w:val="Zkladntex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LÉKOVÁ FORMA</w:t>
      </w:r>
    </w:p>
    <w:p w:rsidR="00765FDB" w:rsidRDefault="00765FDB">
      <w:pPr>
        <w:rPr>
          <w:sz w:val="24"/>
          <w:szCs w:val="24"/>
        </w:rPr>
      </w:pPr>
      <w:r>
        <w:rPr>
          <w:sz w:val="24"/>
          <w:szCs w:val="24"/>
        </w:rPr>
        <w:t>Ušní kapky</w:t>
      </w:r>
      <w:r w:rsidR="009B3AA5">
        <w:rPr>
          <w:sz w:val="24"/>
          <w:szCs w:val="24"/>
        </w:rPr>
        <w:t>, suspenze</w:t>
      </w:r>
      <w:r>
        <w:rPr>
          <w:sz w:val="24"/>
          <w:szCs w:val="24"/>
        </w:rPr>
        <w:t xml:space="preserve"> </w:t>
      </w:r>
    </w:p>
    <w:p w:rsidR="009A1813" w:rsidRDefault="009B3AA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9B3AA5">
        <w:rPr>
          <w:sz w:val="24"/>
          <w:szCs w:val="24"/>
        </w:rPr>
        <w:t>větle žlutá suspenze</w:t>
      </w:r>
    </w:p>
    <w:p w:rsidR="009B3AA5" w:rsidRPr="009B3AA5" w:rsidRDefault="009B3AA5">
      <w:pPr>
        <w:rPr>
          <w:sz w:val="24"/>
          <w:szCs w:val="24"/>
        </w:rPr>
      </w:pPr>
    </w:p>
    <w:p w:rsidR="009A1813" w:rsidRDefault="009A1813" w:rsidP="009A1813">
      <w:pPr>
        <w:pStyle w:val="Zkladntex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 Klinické údaje</w:t>
      </w:r>
    </w:p>
    <w:p w:rsidR="009A1813" w:rsidRDefault="009A1813" w:rsidP="009A1813">
      <w:pPr>
        <w:pStyle w:val="Zkladntext"/>
        <w:numPr>
          <w:ilvl w:val="1"/>
          <w:numId w:val="5"/>
        </w:numPr>
        <w:rPr>
          <w:b/>
          <w:bCs/>
        </w:rPr>
      </w:pPr>
      <w:r>
        <w:rPr>
          <w:b/>
          <w:bCs/>
        </w:rPr>
        <w:t>Cílový druh zvířat</w:t>
      </w:r>
    </w:p>
    <w:p w:rsidR="009A1813" w:rsidRDefault="009A1813" w:rsidP="009A1813">
      <w:pPr>
        <w:pStyle w:val="Zkladntext"/>
      </w:pPr>
      <w:r>
        <w:t>P</w:t>
      </w:r>
      <w:r w:rsidR="00DC023D">
        <w:t>si</w:t>
      </w:r>
      <w:r>
        <w:t>.</w:t>
      </w:r>
    </w:p>
    <w:p w:rsidR="009A1813" w:rsidRDefault="009A1813" w:rsidP="009A1813">
      <w:pPr>
        <w:pStyle w:val="Zkladntext"/>
      </w:pPr>
    </w:p>
    <w:p w:rsidR="009A1813" w:rsidRPr="009A1813" w:rsidRDefault="009A1813" w:rsidP="009A1813">
      <w:pPr>
        <w:rPr>
          <w:sz w:val="24"/>
          <w:szCs w:val="24"/>
        </w:rPr>
      </w:pPr>
      <w:r w:rsidRPr="009A1813">
        <w:rPr>
          <w:b/>
          <w:bCs/>
          <w:sz w:val="24"/>
          <w:szCs w:val="24"/>
        </w:rPr>
        <w:t xml:space="preserve">4.2. Indikace s upřesněním pro cílový druh zvířat </w:t>
      </w:r>
    </w:p>
    <w:p w:rsidR="009A1813" w:rsidRDefault="009A1813" w:rsidP="009A1813">
      <w:pPr>
        <w:pStyle w:val="Zkladntext"/>
      </w:pPr>
      <w:r>
        <w:t xml:space="preserve">Infekční zánět zevního zvukovodu, který je způsoben bakteriemi (resp. bakteriemi citlivými na marbofloxacin) a kvasinkami (zvláště </w:t>
      </w:r>
      <w:r>
        <w:rPr>
          <w:i/>
          <w:iCs/>
        </w:rPr>
        <w:t>Malassezia pachydermatis</w:t>
      </w:r>
      <w:r>
        <w:t xml:space="preserve"> – citlivé na clotrimazol )</w:t>
      </w:r>
    </w:p>
    <w:p w:rsidR="009A1813" w:rsidRDefault="009A1813" w:rsidP="009A1813">
      <w:pPr>
        <w:pStyle w:val="Zkladntext"/>
      </w:pPr>
      <w:r>
        <w:t>Přípravek by měl být aplikován pouze na základě diagnostikování původce onemocnění a to po zjištění jeho citlivosti k dané účinné látce.</w:t>
      </w:r>
    </w:p>
    <w:p w:rsidR="009A1813" w:rsidRDefault="009A1813" w:rsidP="009A1813">
      <w:pPr>
        <w:pStyle w:val="Zkladntext"/>
      </w:pPr>
    </w:p>
    <w:p w:rsidR="009A1813" w:rsidRPr="009A1813" w:rsidRDefault="009A1813" w:rsidP="009A1813">
      <w:pPr>
        <w:rPr>
          <w:sz w:val="24"/>
          <w:szCs w:val="24"/>
        </w:rPr>
      </w:pPr>
      <w:r w:rsidRPr="009A1813">
        <w:rPr>
          <w:b/>
          <w:bCs/>
          <w:sz w:val="24"/>
          <w:szCs w:val="24"/>
        </w:rPr>
        <w:t>4.3</w:t>
      </w:r>
      <w:r>
        <w:rPr>
          <w:b/>
          <w:bCs/>
          <w:sz w:val="24"/>
          <w:szCs w:val="24"/>
        </w:rPr>
        <w:t xml:space="preserve">. </w:t>
      </w:r>
      <w:r w:rsidRPr="009A1813">
        <w:rPr>
          <w:b/>
          <w:bCs/>
          <w:sz w:val="24"/>
          <w:szCs w:val="24"/>
        </w:rPr>
        <w:t>Kontraindikace</w:t>
      </w:r>
    </w:p>
    <w:p w:rsidR="009A1813" w:rsidRDefault="009A1813" w:rsidP="009A1813">
      <w:pPr>
        <w:pStyle w:val="Zkladntext"/>
      </w:pPr>
      <w:r>
        <w:t>Neaplikovat u psů s perforovaným ušním bubínkem.</w:t>
      </w:r>
    </w:p>
    <w:p w:rsidR="009A1813" w:rsidRDefault="009A1813" w:rsidP="009A1813">
      <w:pPr>
        <w:pStyle w:val="Zkladntext"/>
      </w:pPr>
      <w:r>
        <w:t xml:space="preserve">Neaplikovat, jestliže je známa přecitlivělost na </w:t>
      </w:r>
      <w:r w:rsidR="00E341C2">
        <w:t xml:space="preserve">výše </w:t>
      </w:r>
      <w:r>
        <w:t xml:space="preserve">uvedené </w:t>
      </w:r>
      <w:r w:rsidR="00E341C2">
        <w:t xml:space="preserve">léčivé </w:t>
      </w:r>
      <w:r>
        <w:t>látky.</w:t>
      </w:r>
    </w:p>
    <w:p w:rsidR="009A1813" w:rsidRDefault="009A1813" w:rsidP="009A1813">
      <w:pPr>
        <w:pStyle w:val="Zkladntext"/>
      </w:pPr>
      <w:r>
        <w:t>Neaplikovat březím a kojícím fenám.</w:t>
      </w:r>
    </w:p>
    <w:p w:rsidR="009A1813" w:rsidRDefault="009A1813" w:rsidP="009A1813">
      <w:pPr>
        <w:pStyle w:val="Zkladntext"/>
      </w:pPr>
    </w:p>
    <w:p w:rsidR="009A1813" w:rsidRPr="009A1813" w:rsidRDefault="009A1813" w:rsidP="009A1813">
      <w:pPr>
        <w:rPr>
          <w:b/>
          <w:bCs/>
          <w:sz w:val="24"/>
          <w:szCs w:val="24"/>
        </w:rPr>
      </w:pPr>
      <w:r w:rsidRPr="009A1813">
        <w:rPr>
          <w:b/>
          <w:bCs/>
          <w:sz w:val="24"/>
          <w:szCs w:val="24"/>
        </w:rPr>
        <w:t>4.4</w:t>
      </w:r>
      <w:r w:rsidRPr="009A1813">
        <w:rPr>
          <w:b/>
          <w:bCs/>
          <w:sz w:val="24"/>
          <w:szCs w:val="24"/>
        </w:rPr>
        <w:tab/>
        <w:t xml:space="preserve">Zvláštní upozornění </w:t>
      </w:r>
      <w:r>
        <w:rPr>
          <w:b/>
          <w:bCs/>
          <w:sz w:val="24"/>
          <w:szCs w:val="24"/>
        </w:rPr>
        <w:t xml:space="preserve"> </w:t>
      </w:r>
      <w:r w:rsidRPr="009A1813">
        <w:rPr>
          <w:b/>
          <w:bCs/>
          <w:sz w:val="24"/>
          <w:szCs w:val="24"/>
        </w:rPr>
        <w:t>pro každý cílový druh</w:t>
      </w:r>
    </w:p>
    <w:p w:rsidR="009A1813" w:rsidRPr="009A1813" w:rsidRDefault="009A1813" w:rsidP="009A1813">
      <w:pPr>
        <w:rPr>
          <w:sz w:val="24"/>
          <w:szCs w:val="24"/>
        </w:rPr>
      </w:pPr>
      <w:r w:rsidRPr="009A1813">
        <w:rPr>
          <w:sz w:val="24"/>
          <w:szCs w:val="24"/>
        </w:rPr>
        <w:t>Nejsou</w:t>
      </w:r>
    </w:p>
    <w:p w:rsidR="009A1813" w:rsidRDefault="009A1813">
      <w:pPr>
        <w:rPr>
          <w:sz w:val="24"/>
          <w:szCs w:val="24"/>
        </w:rPr>
      </w:pPr>
    </w:p>
    <w:p w:rsidR="009A1813" w:rsidRPr="009A1813" w:rsidRDefault="009A1813" w:rsidP="009A1813">
      <w:pPr>
        <w:rPr>
          <w:sz w:val="24"/>
          <w:szCs w:val="24"/>
        </w:rPr>
      </w:pPr>
      <w:r w:rsidRPr="009A1813">
        <w:rPr>
          <w:b/>
          <w:bCs/>
          <w:sz w:val="24"/>
          <w:szCs w:val="24"/>
        </w:rPr>
        <w:t>4.5</w:t>
      </w:r>
      <w:r w:rsidRPr="009A1813">
        <w:rPr>
          <w:b/>
          <w:bCs/>
          <w:sz w:val="24"/>
          <w:szCs w:val="24"/>
        </w:rPr>
        <w:tab/>
        <w:t>Zvláštní opatření pro použití</w:t>
      </w:r>
    </w:p>
    <w:p w:rsidR="009A1813" w:rsidRPr="009A1813" w:rsidRDefault="009A1813" w:rsidP="009A1813">
      <w:pPr>
        <w:rPr>
          <w:b/>
          <w:bCs/>
          <w:sz w:val="24"/>
          <w:szCs w:val="24"/>
        </w:rPr>
      </w:pPr>
      <w:r w:rsidRPr="009A1813">
        <w:rPr>
          <w:b/>
          <w:bCs/>
          <w:sz w:val="24"/>
          <w:szCs w:val="24"/>
        </w:rPr>
        <w:t>Zvláštní opatření pro použití u zvířat</w:t>
      </w:r>
    </w:p>
    <w:p w:rsidR="00A74D03" w:rsidRDefault="00A74D03" w:rsidP="00A74D03">
      <w:pPr>
        <w:pStyle w:val="Zkladntext"/>
      </w:pPr>
      <w:r>
        <w:t>Přípravek má indikační omezení tzn., že smí být aplikován pouze na základě diagnostikování původce onemocnění a to po zjištění jeho citlivosti k dané účinné látce a rezistence k běžným antibiotikům.</w:t>
      </w:r>
    </w:p>
    <w:p w:rsidR="00A74D03" w:rsidRDefault="00A74D03" w:rsidP="00A74D03">
      <w:pPr>
        <w:pStyle w:val="Zkladntext"/>
      </w:pPr>
      <w:r>
        <w:t>Zevní zvukovod by měl být před vlastním ošetřením vyčištěn a vysušen.</w:t>
      </w:r>
    </w:p>
    <w:p w:rsidR="009A1813" w:rsidRDefault="009A1813">
      <w:pPr>
        <w:rPr>
          <w:sz w:val="24"/>
          <w:szCs w:val="24"/>
        </w:rPr>
      </w:pPr>
    </w:p>
    <w:p w:rsidR="007E2754" w:rsidRDefault="007E2754">
      <w:pPr>
        <w:rPr>
          <w:sz w:val="24"/>
          <w:szCs w:val="24"/>
        </w:rPr>
      </w:pPr>
    </w:p>
    <w:p w:rsidR="007E2754" w:rsidRDefault="007E2754">
      <w:pPr>
        <w:rPr>
          <w:sz w:val="24"/>
          <w:szCs w:val="24"/>
        </w:rPr>
      </w:pPr>
    </w:p>
    <w:p w:rsidR="00A74D03" w:rsidRPr="00A74D03" w:rsidRDefault="00A74D03" w:rsidP="00A74D03">
      <w:pPr>
        <w:rPr>
          <w:sz w:val="24"/>
          <w:szCs w:val="24"/>
        </w:rPr>
      </w:pPr>
      <w:r w:rsidRPr="00A74D03">
        <w:rPr>
          <w:b/>
          <w:bCs/>
          <w:sz w:val="24"/>
          <w:szCs w:val="24"/>
        </w:rPr>
        <w:lastRenderedPageBreak/>
        <w:t>Zvláštní opatření určené osobám, které podávají veterinární léčivý přípravek zvířatům</w:t>
      </w:r>
    </w:p>
    <w:p w:rsidR="00E341C2" w:rsidRPr="00E341C2" w:rsidRDefault="00E341C2" w:rsidP="00E341C2">
      <w:pPr>
        <w:pStyle w:val="Zkladntext"/>
      </w:pPr>
      <w:r w:rsidRPr="00E341C2">
        <w:t>Po použití přípravku si umyjte ruce. Vyhněte se kontaktu přípravku s očima. Při náhodném zasažení očí je ihned vypláchněte velkým množstvím vody. Lidé se známou přecitlivělostí k fluorochinolonům by se měli vyhnout kontaktu s veterinárním léčivým přípravkem.</w:t>
      </w:r>
    </w:p>
    <w:p w:rsidR="00A74D03" w:rsidRDefault="00A74D03">
      <w:pPr>
        <w:rPr>
          <w:sz w:val="24"/>
          <w:szCs w:val="24"/>
        </w:rPr>
      </w:pPr>
    </w:p>
    <w:p w:rsidR="00A74D03" w:rsidRDefault="00AA1C58" w:rsidP="00A74D03">
      <w:pPr>
        <w:pStyle w:val="Zkladntext"/>
        <w:rPr>
          <w:b/>
          <w:bCs/>
        </w:rPr>
      </w:pPr>
      <w:r>
        <w:rPr>
          <w:b/>
          <w:bCs/>
        </w:rPr>
        <w:t>4.6. Nežádoucí účinky</w:t>
      </w:r>
    </w:p>
    <w:p w:rsidR="008870DD" w:rsidRDefault="008870DD" w:rsidP="00A74D03">
      <w:pPr>
        <w:pStyle w:val="Zkladntext"/>
        <w:rPr>
          <w:b/>
          <w:bCs/>
        </w:rPr>
      </w:pPr>
    </w:p>
    <w:p w:rsidR="00A74D03" w:rsidRDefault="00A74D03" w:rsidP="00A74D03">
      <w:pPr>
        <w:pStyle w:val="Zkladntext"/>
      </w:pPr>
      <w:r>
        <w:t>Mohou se vyskytnout klasické nežádoucí účinky na použití kortikosteroidů (poruchy biochemických a hematologických parametrů jako je zvýšení alkalické fosfatázy, aminotransferázy, nebo také omezená neutrofilie), tyto však nejsou doprovázeny klinickými symptomy.</w:t>
      </w:r>
    </w:p>
    <w:p w:rsidR="00A74D03" w:rsidRDefault="00A74D03" w:rsidP="00A74D03">
      <w:pPr>
        <w:pStyle w:val="Zkladntext"/>
      </w:pPr>
      <w:r>
        <w:t>Dlouhodobě intenzivní používání topických kortikoidů může mít obecně známé místní a obecné následky jako je potlačení adrenergních funkcí, ztenčení kůže a zpomalení hojení ran.</w:t>
      </w:r>
    </w:p>
    <w:p w:rsidR="00A74D03" w:rsidRDefault="00A74D03" w:rsidP="00A74D03">
      <w:pPr>
        <w:pStyle w:val="Zkladntext"/>
      </w:pPr>
      <w:r>
        <w:t>Ve velmi vzácných případech může být pozorována polydipsie nebo polyurie.</w:t>
      </w:r>
    </w:p>
    <w:p w:rsidR="00A74D03" w:rsidRDefault="00A74D03" w:rsidP="00A74D03">
      <w:pPr>
        <w:pStyle w:val="Zkladntext"/>
      </w:pPr>
    </w:p>
    <w:p w:rsidR="00A74D03" w:rsidRDefault="00AA1C58" w:rsidP="00A74D03">
      <w:pPr>
        <w:pStyle w:val="Zkladntext"/>
        <w:rPr>
          <w:b/>
          <w:bCs/>
        </w:rPr>
      </w:pPr>
      <w:r>
        <w:rPr>
          <w:b/>
          <w:bCs/>
        </w:rPr>
        <w:t>4.7. Používání v průběhu gravidity a laktace</w:t>
      </w:r>
    </w:p>
    <w:p w:rsidR="00A74D03" w:rsidRDefault="00A74D03" w:rsidP="00A74D03">
      <w:pPr>
        <w:pStyle w:val="Zkladntext"/>
      </w:pPr>
      <w:r>
        <w:t>Neaplikovat u březích a kojících fen.</w:t>
      </w:r>
    </w:p>
    <w:p w:rsidR="00A74D03" w:rsidRDefault="00A74D03" w:rsidP="00A74D03">
      <w:pPr>
        <w:pStyle w:val="Zkladntext"/>
        <w:rPr>
          <w:b/>
          <w:bCs/>
        </w:rPr>
      </w:pPr>
    </w:p>
    <w:p w:rsidR="00A74D03" w:rsidRDefault="00AA1C58" w:rsidP="00A74D03">
      <w:pPr>
        <w:pStyle w:val="Zkladntext"/>
        <w:rPr>
          <w:b/>
          <w:bCs/>
        </w:rPr>
      </w:pPr>
      <w:r>
        <w:rPr>
          <w:b/>
          <w:bCs/>
        </w:rPr>
        <w:t>4.8. Interakce s dalšími léčivými přípravky a další formy interakce</w:t>
      </w:r>
    </w:p>
    <w:p w:rsidR="00A74D03" w:rsidRDefault="00A74D03" w:rsidP="00A74D03">
      <w:pPr>
        <w:pStyle w:val="Zkladntext"/>
      </w:pPr>
      <w:r>
        <w:t>Nejsou  známy.</w:t>
      </w:r>
    </w:p>
    <w:p w:rsidR="00A74D03" w:rsidRDefault="00A74D03" w:rsidP="00A74D03">
      <w:pPr>
        <w:pStyle w:val="Zkladntext"/>
      </w:pPr>
    </w:p>
    <w:p w:rsidR="00A74D03" w:rsidRPr="00A74D03" w:rsidRDefault="00A74D03" w:rsidP="00A74D03">
      <w:pPr>
        <w:rPr>
          <w:sz w:val="24"/>
          <w:szCs w:val="24"/>
        </w:rPr>
      </w:pPr>
      <w:r w:rsidRPr="00A74D03">
        <w:rPr>
          <w:b/>
          <w:bCs/>
          <w:sz w:val="24"/>
          <w:szCs w:val="24"/>
        </w:rPr>
        <w:t>4.9</w:t>
      </w:r>
      <w:r>
        <w:rPr>
          <w:b/>
          <w:bCs/>
          <w:sz w:val="24"/>
          <w:szCs w:val="24"/>
        </w:rPr>
        <w:t xml:space="preserve">. </w:t>
      </w:r>
      <w:r w:rsidR="00AA1C58" w:rsidRPr="00A74D03">
        <w:rPr>
          <w:b/>
          <w:bCs/>
          <w:sz w:val="24"/>
          <w:szCs w:val="24"/>
        </w:rPr>
        <w:t>Podávané množství a způsob podání</w:t>
      </w:r>
    </w:p>
    <w:p w:rsidR="00A74D03" w:rsidRDefault="00A74D03" w:rsidP="00A74D03">
      <w:pPr>
        <w:pStyle w:val="Zkladntext"/>
        <w:rPr>
          <w:i/>
          <w:iCs/>
        </w:rPr>
      </w:pPr>
      <w:r>
        <w:rPr>
          <w:i/>
          <w:iCs/>
          <w:u w:val="single"/>
        </w:rPr>
        <w:t xml:space="preserve">Obecná dávka </w:t>
      </w:r>
      <w:r>
        <w:rPr>
          <w:i/>
          <w:iCs/>
        </w:rPr>
        <w:t>= 10 kapek do zevního zvukovodu psa 1krát denně po dobu 7 až 14 dnů.</w:t>
      </w:r>
    </w:p>
    <w:p w:rsidR="00A74D03" w:rsidRDefault="00A74D03" w:rsidP="00A74D03">
      <w:pPr>
        <w:pStyle w:val="Zkladntext"/>
      </w:pPr>
      <w:r>
        <w:t>Před použitím protřepat!</w:t>
      </w:r>
    </w:p>
    <w:p w:rsidR="00A74D03" w:rsidRDefault="00A74D03" w:rsidP="00A74D03">
      <w:pPr>
        <w:pStyle w:val="Zkladntext"/>
      </w:pPr>
      <w:r>
        <w:t>Po 7 dnech aplikace – nutná kontrola u veterinárního lékaře a to z důvodu prodloužení ošetření o 1 týden.</w:t>
      </w:r>
    </w:p>
    <w:p w:rsidR="00A74D03" w:rsidRDefault="00A74D03" w:rsidP="00A74D03">
      <w:pPr>
        <w:pStyle w:val="Zkladntext"/>
      </w:pPr>
      <w:r>
        <w:t xml:space="preserve">Jedna kapka přípravku obsahuje 71 μg  </w:t>
      </w:r>
      <w:r>
        <w:rPr>
          <w:b/>
          <w:bCs/>
        </w:rPr>
        <w:t>marbofloxacinu</w:t>
      </w:r>
      <w:r>
        <w:t xml:space="preserve">, 237 μg  </w:t>
      </w:r>
      <w:r>
        <w:rPr>
          <w:b/>
          <w:bCs/>
        </w:rPr>
        <w:t>clotrimazolu</w:t>
      </w:r>
      <w:r>
        <w:t xml:space="preserve"> a 23,7  μg </w:t>
      </w:r>
      <w:r>
        <w:rPr>
          <w:b/>
          <w:bCs/>
        </w:rPr>
        <w:t>dexamethason acetátu</w:t>
      </w:r>
      <w:r>
        <w:t>.</w:t>
      </w:r>
    </w:p>
    <w:p w:rsidR="00A74D03" w:rsidRDefault="00A74D03" w:rsidP="00A74D03">
      <w:pPr>
        <w:pStyle w:val="Zkladntext"/>
      </w:pPr>
      <w:r>
        <w:t>Po aplikaci ušní bázi krátce a jemně promasírovat a tím se ušní kapky rychleji dostanou do ušního kanálu. V případě, že přípravek je používán u více psů, je nutné použít pro každého psa jednu kanylu.</w:t>
      </w:r>
    </w:p>
    <w:p w:rsidR="00A74D03" w:rsidRDefault="00A74D03" w:rsidP="00A74D03">
      <w:pPr>
        <w:pStyle w:val="Zkladntext"/>
        <w:rPr>
          <w:b/>
          <w:bCs/>
        </w:rPr>
      </w:pPr>
      <w:r>
        <w:rPr>
          <w:b/>
          <w:bCs/>
        </w:rPr>
        <w:t>Způsob podávání</w:t>
      </w:r>
    </w:p>
    <w:p w:rsidR="00A74D03" w:rsidRDefault="00A74D03" w:rsidP="00A74D03">
      <w:pPr>
        <w:pStyle w:val="Zkladntext"/>
      </w:pPr>
      <w:r>
        <w:t>Do zevního zvukovodu.</w:t>
      </w:r>
    </w:p>
    <w:p w:rsidR="00A74D03" w:rsidRDefault="00A74D03" w:rsidP="00A74D03">
      <w:pPr>
        <w:pStyle w:val="Zkladntext"/>
      </w:pPr>
    </w:p>
    <w:p w:rsidR="00A74D03" w:rsidRPr="00A74D03" w:rsidRDefault="00A74D03" w:rsidP="00A74D03">
      <w:pPr>
        <w:rPr>
          <w:sz w:val="24"/>
          <w:szCs w:val="24"/>
        </w:rPr>
      </w:pPr>
      <w:r w:rsidRPr="00A74D03">
        <w:rPr>
          <w:b/>
          <w:bCs/>
          <w:sz w:val="24"/>
          <w:szCs w:val="24"/>
        </w:rPr>
        <w:t>4.10</w:t>
      </w:r>
      <w:r>
        <w:rPr>
          <w:b/>
          <w:bCs/>
          <w:sz w:val="24"/>
          <w:szCs w:val="24"/>
        </w:rPr>
        <w:t xml:space="preserve">. </w:t>
      </w:r>
      <w:r w:rsidR="00AA1C58" w:rsidRPr="00A74D03">
        <w:rPr>
          <w:b/>
          <w:bCs/>
          <w:sz w:val="24"/>
          <w:szCs w:val="24"/>
        </w:rPr>
        <w:t>Předávkování (symptomy, první pomoc, antidota), pokud je to nutné</w:t>
      </w:r>
    </w:p>
    <w:p w:rsidR="00A74D03" w:rsidRDefault="00A74D03" w:rsidP="00A74D03">
      <w:pPr>
        <w:pStyle w:val="Zkladntext"/>
      </w:pPr>
      <w:r>
        <w:t>Změny hematologických a biochemických parametrů (jako je zvýšení fosfatázy, aminotransferázy, omezené neutofilie, eosinopenie, leukopenie) byly pozorovány až po trojnásobném předávkování, tyto změny nejsou závažné a jsou reversibilní s ukončením terapie.</w:t>
      </w:r>
    </w:p>
    <w:p w:rsidR="00A74D03" w:rsidRDefault="00A74D03" w:rsidP="00A74D03">
      <w:pPr>
        <w:pStyle w:val="Zkladntext"/>
      </w:pPr>
    </w:p>
    <w:p w:rsidR="00A74D03" w:rsidRDefault="00AA1C58" w:rsidP="00A74D03">
      <w:pPr>
        <w:pStyle w:val="Zkladntext"/>
        <w:rPr>
          <w:b/>
          <w:bCs/>
        </w:rPr>
      </w:pPr>
      <w:r>
        <w:rPr>
          <w:b/>
          <w:bCs/>
        </w:rPr>
        <w:t>4.11. Ochranné lhůty</w:t>
      </w:r>
    </w:p>
    <w:p w:rsidR="00A74D03" w:rsidRDefault="00A74D03" w:rsidP="00A74D03">
      <w:pPr>
        <w:pStyle w:val="Zkladntext"/>
      </w:pPr>
      <w:r>
        <w:t>Není určeno pro potravinová zvířata.</w:t>
      </w:r>
    </w:p>
    <w:p w:rsidR="00A74D03" w:rsidRDefault="00A74D03" w:rsidP="00A74D03">
      <w:pPr>
        <w:pStyle w:val="Zkladntext"/>
      </w:pPr>
    </w:p>
    <w:p w:rsidR="00765FDB" w:rsidRDefault="00A74D03">
      <w:pPr>
        <w:pStyle w:val="Zkladntext"/>
        <w:numPr>
          <w:ilvl w:val="0"/>
          <w:numId w:val="1"/>
        </w:numPr>
        <w:rPr>
          <w:b/>
          <w:bCs/>
        </w:rPr>
      </w:pPr>
      <w:r w:rsidRPr="00A74D03">
        <w:rPr>
          <w:b/>
          <w:bCs/>
        </w:rPr>
        <w:t xml:space="preserve">  FARMAKOLOGICKÉ VLASTNOSTI</w:t>
      </w:r>
    </w:p>
    <w:p w:rsidR="00A74D03" w:rsidRPr="00FA2DBC" w:rsidRDefault="00A74D03" w:rsidP="00A74D03">
      <w:pPr>
        <w:rPr>
          <w:sz w:val="24"/>
          <w:szCs w:val="24"/>
        </w:rPr>
      </w:pPr>
      <w:r w:rsidRPr="00AA1C58">
        <w:rPr>
          <w:b/>
          <w:bCs/>
          <w:sz w:val="24"/>
          <w:szCs w:val="24"/>
        </w:rPr>
        <w:t>Farmakoterapeutická skupina:</w:t>
      </w:r>
      <w:r>
        <w:rPr>
          <w:sz w:val="24"/>
          <w:szCs w:val="24"/>
        </w:rPr>
        <w:t xml:space="preserve"> </w:t>
      </w:r>
      <w:r w:rsidR="00E341C2">
        <w:rPr>
          <w:sz w:val="24"/>
          <w:szCs w:val="24"/>
        </w:rPr>
        <w:t>Otologika – antiinfektiva v kombinaci</w:t>
      </w:r>
    </w:p>
    <w:p w:rsidR="00A74D03" w:rsidRPr="00A74D03" w:rsidRDefault="00A74D03" w:rsidP="00E341C2">
      <w:r w:rsidRPr="00AA1C58">
        <w:rPr>
          <w:b/>
          <w:bCs/>
          <w:sz w:val="24"/>
          <w:szCs w:val="24"/>
        </w:rPr>
        <w:t xml:space="preserve"> ATCvet kód:</w:t>
      </w:r>
      <w:r w:rsidRPr="00A74D03">
        <w:rPr>
          <w:sz w:val="24"/>
          <w:szCs w:val="24"/>
        </w:rPr>
        <w:t xml:space="preserve"> </w:t>
      </w:r>
      <w:r w:rsidR="00E341C2" w:rsidRPr="004615CE">
        <w:rPr>
          <w:sz w:val="24"/>
          <w:szCs w:val="24"/>
        </w:rPr>
        <w:t>QS02AA30</w:t>
      </w:r>
    </w:p>
    <w:p w:rsidR="00765FDB" w:rsidRDefault="00AA1C58" w:rsidP="00FA2DBC">
      <w:pPr>
        <w:pStyle w:val="Zkladntex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Farmakodynamické vlastnosti</w:t>
      </w:r>
    </w:p>
    <w:p w:rsidR="00765FDB" w:rsidRDefault="00765FDB">
      <w:pPr>
        <w:pStyle w:val="Zkladntext"/>
      </w:pPr>
      <w:r>
        <w:rPr>
          <w:b/>
          <w:bCs/>
          <w:i/>
          <w:iCs/>
        </w:rPr>
        <w:t>Marbofloxacin</w:t>
      </w:r>
      <w:r>
        <w:t xml:space="preserve"> je syntetické antibiotikum patřící do skupiny fluorochinolonů. Mechanismem jeho účinku je inhibice DNA-</w:t>
      </w:r>
      <w:r w:rsidR="003A2BA5">
        <w:t>gyrázy</w:t>
      </w:r>
      <w:r>
        <w:t xml:space="preserve">. Jeho široké spektrum účinku zahrnují grampozitivní </w:t>
      </w:r>
      <w:r>
        <w:lastRenderedPageBreak/>
        <w:t xml:space="preserve">bakterie (např. </w:t>
      </w:r>
      <w:r>
        <w:rPr>
          <w:i/>
          <w:iCs/>
        </w:rPr>
        <w:t>Staphylococcus intermedius)</w:t>
      </w:r>
      <w:r>
        <w:t xml:space="preserve"> a gramnegativní bakterie (např. </w:t>
      </w:r>
      <w:r>
        <w:rPr>
          <w:i/>
          <w:iCs/>
        </w:rPr>
        <w:t>Escherichia coli,  Proteus mirabilis, Pseudomonas aeruginosa)</w:t>
      </w:r>
      <w:r>
        <w:t>.</w:t>
      </w:r>
    </w:p>
    <w:p w:rsidR="00765FDB" w:rsidRDefault="00765FDB">
      <w:pPr>
        <w:pStyle w:val="Zkladntext"/>
      </w:pPr>
      <w:r>
        <w:rPr>
          <w:b/>
          <w:bCs/>
          <w:i/>
          <w:iCs/>
        </w:rPr>
        <w:t>Clotrimazol</w:t>
      </w:r>
      <w:r>
        <w:t xml:space="preserve"> je antimykotikum ze skupiny imidazolů narušující  permeabilitu membrán, a tím dochází  k výstupu intracelulárních částí s následnou inhibicí molekulární syntézy. Zahrnuje široké spektrum účinku, především kvasinky </w:t>
      </w:r>
      <w:r>
        <w:rPr>
          <w:i/>
          <w:iCs/>
        </w:rPr>
        <w:t>Malassezia pachydermatis</w:t>
      </w:r>
      <w:r>
        <w:t>.</w:t>
      </w:r>
    </w:p>
    <w:p w:rsidR="00765FDB" w:rsidRDefault="00765FDB">
      <w:pPr>
        <w:pStyle w:val="Zkladntext"/>
      </w:pPr>
      <w:r>
        <w:rPr>
          <w:b/>
          <w:bCs/>
          <w:i/>
          <w:iCs/>
        </w:rPr>
        <w:t>Dexamethason acetát</w:t>
      </w:r>
      <w:r>
        <w:t xml:space="preserve"> je syntetický glukokortikoid, který působí protizánětlivě a proti svědění.</w:t>
      </w:r>
    </w:p>
    <w:p w:rsidR="00765FDB" w:rsidRDefault="00765FDB">
      <w:pPr>
        <w:pStyle w:val="Zkladntext"/>
        <w:rPr>
          <w:b/>
          <w:bCs/>
        </w:rPr>
      </w:pPr>
    </w:p>
    <w:p w:rsidR="00765FDB" w:rsidRDefault="00AA1C58" w:rsidP="00FA2DBC">
      <w:pPr>
        <w:pStyle w:val="Zkladntext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Farmakokinetické údaje</w:t>
      </w:r>
    </w:p>
    <w:p w:rsidR="00765FDB" w:rsidRDefault="00765FDB">
      <w:pPr>
        <w:pStyle w:val="Zkladntext"/>
      </w:pPr>
      <w:r>
        <w:t xml:space="preserve">Farmakokinetické studie </w:t>
      </w:r>
      <w:r w:rsidR="009A6F56">
        <w:t>u</w:t>
      </w:r>
      <w:r>
        <w:t xml:space="preserve"> psů v terapeutických dávkách prokázaly že:</w:t>
      </w:r>
    </w:p>
    <w:p w:rsidR="00765FDB" w:rsidRDefault="00765FDB">
      <w:pPr>
        <w:pStyle w:val="Zkladntext"/>
      </w:pPr>
      <w:r>
        <w:t xml:space="preserve">Maximální koncentrace </w:t>
      </w:r>
      <w:r>
        <w:rPr>
          <w:b/>
          <w:bCs/>
          <w:i/>
          <w:iCs/>
        </w:rPr>
        <w:t>marbofloxacinu</w:t>
      </w:r>
      <w:r>
        <w:t xml:space="preserve"> v plasmě u psů dosáhla 14. den od začátku  ošetření hodnoty 0,06 μg/ml.</w:t>
      </w:r>
    </w:p>
    <w:p w:rsidR="00765FDB" w:rsidRDefault="00765FDB">
      <w:pPr>
        <w:pStyle w:val="Zkladntext"/>
      </w:pPr>
      <w:r>
        <w:t>Pouze nepatrná část marbofloxacinu se váže na proteiny v </w:t>
      </w:r>
      <w:r w:rsidR="003A2BA5">
        <w:t xml:space="preserve">plazmě  </w:t>
      </w:r>
      <w:r>
        <w:t>( u psů méně než 10%) a je jen velmi pomalu vylučován,  vylučuje se v aktivní formě močí ze 2/3 a trusem z 1/3.</w:t>
      </w:r>
    </w:p>
    <w:p w:rsidR="00765FDB" w:rsidRDefault="00765FDB">
      <w:pPr>
        <w:pStyle w:val="Zkladntext"/>
      </w:pPr>
      <w:r>
        <w:rPr>
          <w:b/>
          <w:bCs/>
          <w:i/>
          <w:iCs/>
        </w:rPr>
        <w:t>Clotrimazol</w:t>
      </w:r>
      <w:r>
        <w:t xml:space="preserve"> se jen velmi slabě vstřebává (jeho koncentrace v </w:t>
      </w:r>
      <w:r w:rsidR="003A2BA5">
        <w:t xml:space="preserve">plazmě </w:t>
      </w:r>
      <w:r>
        <w:t xml:space="preserve">je  &lt;0,04 μg/ml). </w:t>
      </w:r>
    </w:p>
    <w:p w:rsidR="00765FDB" w:rsidRDefault="00765FDB">
      <w:pPr>
        <w:pStyle w:val="Zkladntext"/>
      </w:pPr>
      <w:r>
        <w:rPr>
          <w:b/>
          <w:bCs/>
          <w:i/>
          <w:iCs/>
        </w:rPr>
        <w:t>Dexamethason acetát</w:t>
      </w:r>
      <w:r>
        <w:t xml:space="preserve"> je velmi rychle </w:t>
      </w:r>
      <w:r w:rsidR="003A2BA5">
        <w:t xml:space="preserve">metabolizován </w:t>
      </w:r>
      <w:r>
        <w:t>na dexamethason. 14.den od začátku ošetření  dosahuje jeho koncentrace v </w:t>
      </w:r>
      <w:r w:rsidR="003A2BA5">
        <w:t xml:space="preserve">plazmě </w:t>
      </w:r>
      <w:r>
        <w:t>1,25 μg/ml. Resorpce dexamethasonu se nezvyšuje zánětlivým procesem v uchu.</w:t>
      </w:r>
    </w:p>
    <w:p w:rsidR="00765FDB" w:rsidRDefault="00765FDB">
      <w:pPr>
        <w:pStyle w:val="Zkladntext"/>
      </w:pPr>
    </w:p>
    <w:p w:rsidR="00765FDB" w:rsidRDefault="00FA2DBC">
      <w:pPr>
        <w:pStyle w:val="Zkladntext"/>
        <w:numPr>
          <w:ilvl w:val="0"/>
          <w:numId w:val="1"/>
        </w:numPr>
        <w:rPr>
          <w:b/>
          <w:bCs/>
        </w:rPr>
      </w:pPr>
      <w:r w:rsidRPr="00FA2DBC">
        <w:rPr>
          <w:b/>
          <w:bCs/>
        </w:rPr>
        <w:t xml:space="preserve"> FARMACEUTICKÉ ÚDAJE</w:t>
      </w:r>
    </w:p>
    <w:p w:rsidR="00FA2DBC" w:rsidRDefault="00FA2DBC" w:rsidP="00FA2DBC">
      <w:pPr>
        <w:rPr>
          <w:b/>
          <w:bCs/>
          <w:sz w:val="24"/>
          <w:szCs w:val="24"/>
        </w:rPr>
      </w:pPr>
      <w:r w:rsidRPr="00FA2DBC">
        <w:rPr>
          <w:b/>
          <w:bCs/>
          <w:sz w:val="24"/>
          <w:szCs w:val="24"/>
        </w:rPr>
        <w:t>6.1</w:t>
      </w:r>
      <w:r w:rsidRPr="00FA2DBC">
        <w:rPr>
          <w:b/>
          <w:bCs/>
          <w:sz w:val="24"/>
          <w:szCs w:val="24"/>
        </w:rPr>
        <w:tab/>
        <w:t>Seznam pomocných látek</w:t>
      </w:r>
    </w:p>
    <w:p w:rsidR="00EC1BB0" w:rsidRPr="00162E2C" w:rsidRDefault="00487C3A" w:rsidP="00EC1BB0">
      <w:pPr>
        <w:pStyle w:val="Zkladntext"/>
      </w:pPr>
      <w:r>
        <w:t>O</w:t>
      </w:r>
      <w:r w:rsidR="00EC1BB0" w:rsidRPr="00162E2C">
        <w:t>xid křemičitý</w:t>
      </w:r>
      <w:r w:rsidRPr="00487C3A">
        <w:t xml:space="preserve"> </w:t>
      </w:r>
      <w:r>
        <w:t>k</w:t>
      </w:r>
      <w:r w:rsidRPr="00162E2C">
        <w:t>oloidní bezvodý</w:t>
      </w:r>
    </w:p>
    <w:p w:rsidR="00487C3A" w:rsidRDefault="00487C3A" w:rsidP="00EC1BB0">
      <w:pPr>
        <w:pStyle w:val="Zkladntext"/>
      </w:pPr>
      <w:r w:rsidRPr="00487C3A">
        <w:t xml:space="preserve">Sorbitan-oleát </w:t>
      </w:r>
    </w:p>
    <w:p w:rsidR="00EC1BB0" w:rsidRPr="00162E2C" w:rsidRDefault="00EC1BB0" w:rsidP="00EC1BB0">
      <w:pPr>
        <w:pStyle w:val="Zkladntext"/>
      </w:pPr>
      <w:r w:rsidRPr="00162E2C">
        <w:t>Propyl</w:t>
      </w:r>
      <w:r w:rsidR="00487C3A">
        <w:t>-</w:t>
      </w:r>
      <w:r w:rsidRPr="00162E2C">
        <w:t>gal</w:t>
      </w:r>
      <w:r w:rsidR="00487C3A">
        <w:t>lá</w:t>
      </w:r>
      <w:r w:rsidRPr="00162E2C">
        <w:t>t</w:t>
      </w:r>
    </w:p>
    <w:p w:rsidR="00487C3A" w:rsidRDefault="00487C3A">
      <w:pPr>
        <w:pStyle w:val="Zkladntext"/>
      </w:pPr>
      <w:r w:rsidRPr="00487C3A">
        <w:t xml:space="preserve">Triacylglyceroly střední nasycené </w:t>
      </w:r>
    </w:p>
    <w:p w:rsidR="009A1813" w:rsidRDefault="009A1813">
      <w:pPr>
        <w:pStyle w:val="Zkladntext"/>
        <w:rPr>
          <w:b/>
          <w:bCs/>
        </w:rPr>
      </w:pPr>
    </w:p>
    <w:p w:rsidR="00765FDB" w:rsidRDefault="00765FDB">
      <w:pPr>
        <w:pStyle w:val="Zkladntext"/>
        <w:rPr>
          <w:b/>
          <w:bCs/>
        </w:rPr>
      </w:pPr>
      <w:r>
        <w:rPr>
          <w:b/>
          <w:bCs/>
        </w:rPr>
        <w:t>6.</w:t>
      </w:r>
      <w:r w:rsidR="00FA2DBC">
        <w:rPr>
          <w:b/>
          <w:bCs/>
        </w:rPr>
        <w:t>2</w:t>
      </w:r>
      <w:r>
        <w:rPr>
          <w:b/>
          <w:bCs/>
        </w:rPr>
        <w:t>. Inkompatibilita</w:t>
      </w:r>
    </w:p>
    <w:p w:rsidR="00765FDB" w:rsidRDefault="00487C3A">
      <w:pPr>
        <w:pStyle w:val="Zkladntext"/>
      </w:pPr>
      <w:r>
        <w:t>Neuplatňuje se</w:t>
      </w:r>
    </w:p>
    <w:p w:rsidR="00765FDB" w:rsidRDefault="00765FDB">
      <w:pPr>
        <w:pStyle w:val="Zkladntext"/>
      </w:pPr>
    </w:p>
    <w:p w:rsidR="00765FDB" w:rsidRDefault="00765FDB">
      <w:pPr>
        <w:pStyle w:val="Zkladntext"/>
        <w:rPr>
          <w:b/>
          <w:bCs/>
        </w:rPr>
      </w:pPr>
      <w:r>
        <w:rPr>
          <w:b/>
          <w:bCs/>
        </w:rPr>
        <w:t>6.</w:t>
      </w:r>
      <w:r w:rsidR="00FA2DBC">
        <w:rPr>
          <w:b/>
          <w:bCs/>
        </w:rPr>
        <w:t>3</w:t>
      </w:r>
      <w:r>
        <w:rPr>
          <w:b/>
          <w:bCs/>
        </w:rPr>
        <w:t>. Doba použitelnosti</w:t>
      </w:r>
    </w:p>
    <w:p w:rsidR="00765FDB" w:rsidRDefault="00FA2DBC">
      <w:pPr>
        <w:pStyle w:val="Zkladntext"/>
      </w:pPr>
      <w:r>
        <w:t xml:space="preserve">Doba použitelnosti veterinárního léčivého přípravku v neporušeném obalu: </w:t>
      </w:r>
      <w:r w:rsidR="00765FDB">
        <w:t>2</w:t>
      </w:r>
      <w:r>
        <w:t xml:space="preserve"> roky</w:t>
      </w:r>
    </w:p>
    <w:p w:rsidR="00FA2DBC" w:rsidRDefault="00FA2DBC">
      <w:pPr>
        <w:pStyle w:val="Zkladntext"/>
      </w:pPr>
      <w:r>
        <w:t>Doba použitelnosti po prvním otevření vnitřního obalu</w:t>
      </w:r>
      <w:r w:rsidRPr="00AA1C58">
        <w:t>:  2 měsíce</w:t>
      </w:r>
    </w:p>
    <w:p w:rsidR="00765FDB" w:rsidRDefault="00765FDB">
      <w:pPr>
        <w:pStyle w:val="Zkladntext"/>
      </w:pPr>
    </w:p>
    <w:p w:rsidR="00765FDB" w:rsidRPr="00765FDB" w:rsidRDefault="00765FDB" w:rsidP="00765FDB">
      <w:pPr>
        <w:rPr>
          <w:sz w:val="24"/>
          <w:szCs w:val="24"/>
        </w:rPr>
      </w:pPr>
      <w:r w:rsidRPr="00765FDB">
        <w:rPr>
          <w:b/>
          <w:bCs/>
          <w:sz w:val="24"/>
          <w:szCs w:val="24"/>
        </w:rPr>
        <w:t>6.4</w:t>
      </w:r>
      <w:r>
        <w:rPr>
          <w:b/>
          <w:bCs/>
          <w:sz w:val="24"/>
          <w:szCs w:val="24"/>
        </w:rPr>
        <w:t xml:space="preserve">. </w:t>
      </w:r>
      <w:r w:rsidRPr="00765FDB">
        <w:rPr>
          <w:b/>
          <w:bCs/>
          <w:sz w:val="24"/>
          <w:szCs w:val="24"/>
        </w:rPr>
        <w:t>Zvláštní opatření pro uchovávání</w:t>
      </w:r>
    </w:p>
    <w:p w:rsidR="00765FDB" w:rsidRDefault="00765FDB">
      <w:pPr>
        <w:pStyle w:val="Zkladntext"/>
      </w:pPr>
      <w:r>
        <w:t>Uchovávejte při teplotě do 25</w:t>
      </w:r>
      <w:r>
        <w:sym w:font="Symbol" w:char="F0B0"/>
      </w:r>
      <w:r>
        <w:t xml:space="preserve"> C.</w:t>
      </w:r>
    </w:p>
    <w:p w:rsidR="00765FDB" w:rsidRDefault="00765FDB">
      <w:pPr>
        <w:pStyle w:val="Zkladntext"/>
      </w:pPr>
    </w:p>
    <w:p w:rsidR="00765FDB" w:rsidRDefault="00765FDB">
      <w:pPr>
        <w:pStyle w:val="Zkladntext"/>
        <w:rPr>
          <w:b/>
          <w:bCs/>
        </w:rPr>
      </w:pPr>
      <w:r>
        <w:rPr>
          <w:b/>
          <w:bCs/>
        </w:rPr>
        <w:t xml:space="preserve">6.5. Druh  a složení vnitřního obalu </w:t>
      </w:r>
    </w:p>
    <w:p w:rsidR="00765FDB" w:rsidRDefault="00765FDB">
      <w:pPr>
        <w:pStyle w:val="Zkladntext"/>
      </w:pPr>
      <w:r>
        <w:t xml:space="preserve">Lahvička s nástavcem pro nasazení kanyly a se šroubovacím uzávěrem z bílého polyetylénu, kanyla z průsvitného PVC . Vnější přebal papírová skládačka. </w:t>
      </w:r>
    </w:p>
    <w:p w:rsidR="00765FDB" w:rsidRDefault="00765FDB">
      <w:pPr>
        <w:pStyle w:val="Zkladntext"/>
      </w:pPr>
      <w:r>
        <w:rPr>
          <w:i/>
          <w:iCs/>
          <w:u w:val="single"/>
        </w:rPr>
        <w:t>Velikost balení:</w:t>
      </w:r>
      <w:r w:rsidR="009A6F56">
        <w:t xml:space="preserve"> 1</w:t>
      </w:r>
      <w:r w:rsidR="008D03AD">
        <w:t xml:space="preserve"> </w:t>
      </w:r>
      <w:r w:rsidR="009A6F56">
        <w:t>x</w:t>
      </w:r>
      <w:r w:rsidR="008D03AD">
        <w:t xml:space="preserve"> </w:t>
      </w:r>
      <w:r w:rsidR="009A6F56">
        <w:t xml:space="preserve">10 ml + 1 kanyla , 1 </w:t>
      </w:r>
      <w:r>
        <w:t>x</w:t>
      </w:r>
      <w:r w:rsidR="009A6F56">
        <w:t xml:space="preserve"> </w:t>
      </w:r>
      <w:r>
        <w:t>20 ml + 2 kanyly, 1</w:t>
      </w:r>
      <w:r w:rsidR="009A6F56">
        <w:t xml:space="preserve"> </w:t>
      </w:r>
      <w:r>
        <w:t>x</w:t>
      </w:r>
      <w:r w:rsidR="009A6F56">
        <w:t xml:space="preserve"> </w:t>
      </w:r>
      <w:r>
        <w:t xml:space="preserve">30 ml + 3 kanyly </w:t>
      </w:r>
    </w:p>
    <w:p w:rsidR="00765FDB" w:rsidRDefault="00765FDB">
      <w:pPr>
        <w:pStyle w:val="Zkladntext"/>
      </w:pPr>
    </w:p>
    <w:p w:rsidR="00765FDB" w:rsidRDefault="00765FDB">
      <w:pPr>
        <w:pStyle w:val="Zkladntext"/>
      </w:pPr>
      <w:r>
        <w:t>Na trhu nemusí být všechny velikosti balení</w:t>
      </w:r>
    </w:p>
    <w:p w:rsidR="00765FDB" w:rsidRDefault="00765FDB">
      <w:pPr>
        <w:pStyle w:val="Zkladntext"/>
        <w:rPr>
          <w:b/>
          <w:bCs/>
        </w:rPr>
      </w:pPr>
    </w:p>
    <w:p w:rsidR="00765FDB" w:rsidRPr="00765FDB" w:rsidRDefault="00765FDB" w:rsidP="00765FDB">
      <w:pPr>
        <w:rPr>
          <w:sz w:val="24"/>
          <w:szCs w:val="24"/>
        </w:rPr>
      </w:pPr>
      <w:r w:rsidRPr="00765FDB">
        <w:rPr>
          <w:b/>
          <w:bCs/>
          <w:sz w:val="24"/>
          <w:szCs w:val="24"/>
        </w:rPr>
        <w:t>6.6</w:t>
      </w:r>
      <w:r w:rsidRPr="00765FDB">
        <w:rPr>
          <w:sz w:val="24"/>
          <w:szCs w:val="24"/>
        </w:rPr>
        <w:tab/>
      </w:r>
      <w:r w:rsidRPr="00765FDB">
        <w:rPr>
          <w:b/>
          <w:bCs/>
          <w:sz w:val="24"/>
          <w:szCs w:val="24"/>
        </w:rPr>
        <w:t xml:space="preserve">Zvláštní opatření pro zneškodňování nepoužitého veterinárního léčivého přípravku nebo odpadu, který pochází z tohoto přípravku </w:t>
      </w:r>
    </w:p>
    <w:p w:rsidR="00765FDB" w:rsidRPr="00765FDB" w:rsidRDefault="00765FDB" w:rsidP="00765FDB">
      <w:pPr>
        <w:ind w:right="-318"/>
        <w:rPr>
          <w:i/>
          <w:iCs/>
          <w:sz w:val="24"/>
          <w:szCs w:val="24"/>
        </w:rPr>
      </w:pPr>
      <w:r w:rsidRPr="00765FDB">
        <w:rPr>
          <w:sz w:val="24"/>
          <w:szCs w:val="24"/>
        </w:rPr>
        <w:t xml:space="preserve">Všechen nepoužitý veterinární léčivý přípravek nebo odpad, který pochází z tohoto přípravku, musí být likvidován podle místních právních předpisů. </w:t>
      </w:r>
    </w:p>
    <w:p w:rsidR="00765FDB" w:rsidRDefault="00765FDB">
      <w:pPr>
        <w:pStyle w:val="Zkladntext"/>
        <w:rPr>
          <w:b/>
          <w:bCs/>
        </w:rPr>
      </w:pPr>
    </w:p>
    <w:p w:rsidR="00765FDB" w:rsidRDefault="00765FDB">
      <w:pPr>
        <w:pStyle w:val="Zkladntext"/>
        <w:rPr>
          <w:b/>
          <w:bCs/>
        </w:rPr>
      </w:pPr>
      <w:r>
        <w:rPr>
          <w:b/>
          <w:bCs/>
        </w:rPr>
        <w:t>7. DRŽITEL ROZHODNUTÍ O REGISTRACI</w:t>
      </w:r>
    </w:p>
    <w:p w:rsidR="00765FDB" w:rsidRDefault="00765FDB">
      <w:pPr>
        <w:pStyle w:val="Zkladntext"/>
      </w:pPr>
      <w:r>
        <w:t>Vétoquinol s.r.o., Zámečnická 411, CZ-288 02 Nymburk</w:t>
      </w:r>
    </w:p>
    <w:p w:rsidR="00765FDB" w:rsidRDefault="00765FDB" w:rsidP="00765FDB">
      <w:pPr>
        <w:pStyle w:val="Zkladntext"/>
        <w:rPr>
          <w:b/>
          <w:bCs/>
          <w:u w:val="single"/>
        </w:rPr>
      </w:pPr>
    </w:p>
    <w:p w:rsidR="00AA1C58" w:rsidRDefault="00AA1C58" w:rsidP="00765FDB">
      <w:pPr>
        <w:pStyle w:val="Zkladntext"/>
        <w:rPr>
          <w:b/>
          <w:bCs/>
          <w:u w:val="single"/>
        </w:rPr>
      </w:pPr>
    </w:p>
    <w:p w:rsidR="00AA1C58" w:rsidRPr="00765FDB" w:rsidRDefault="00AA1C58" w:rsidP="00765FDB">
      <w:pPr>
        <w:pStyle w:val="Zkladntext"/>
        <w:rPr>
          <w:b/>
          <w:bCs/>
          <w:u w:val="single"/>
        </w:rPr>
      </w:pPr>
    </w:p>
    <w:p w:rsidR="00765FDB" w:rsidRDefault="00AA1C58" w:rsidP="00765FDB">
      <w:pPr>
        <w:pStyle w:val="Zkladntext"/>
      </w:pPr>
      <w:r>
        <w:rPr>
          <w:b/>
          <w:bCs/>
        </w:rPr>
        <w:t xml:space="preserve">8. </w:t>
      </w:r>
      <w:r w:rsidRPr="00765FDB">
        <w:rPr>
          <w:b/>
          <w:bCs/>
        </w:rPr>
        <w:t>REGISTRAČNÍ ČÍSLO</w:t>
      </w:r>
      <w:r>
        <w:rPr>
          <w:b/>
          <w:bCs/>
        </w:rPr>
        <w:t>:</w:t>
      </w:r>
      <w:r>
        <w:t xml:space="preserve"> </w:t>
      </w:r>
    </w:p>
    <w:p w:rsidR="00765FDB" w:rsidRDefault="00765FDB" w:rsidP="00765FDB">
      <w:pPr>
        <w:pStyle w:val="Zkladntext"/>
      </w:pPr>
      <w:r>
        <w:t>96/066/03-C</w:t>
      </w:r>
    </w:p>
    <w:p w:rsidR="00765FDB" w:rsidRDefault="00765FDB">
      <w:pPr>
        <w:pStyle w:val="Zkladntext"/>
      </w:pPr>
    </w:p>
    <w:p w:rsidR="00765FDB" w:rsidRPr="00765FDB" w:rsidRDefault="00765FDB" w:rsidP="00765FDB">
      <w:pPr>
        <w:ind w:right="-318"/>
        <w:rPr>
          <w:b/>
          <w:bCs/>
          <w:caps/>
          <w:sz w:val="24"/>
          <w:szCs w:val="24"/>
        </w:rPr>
      </w:pPr>
      <w:r w:rsidRPr="00765FDB">
        <w:rPr>
          <w:b/>
          <w:bCs/>
          <w:sz w:val="24"/>
          <w:szCs w:val="24"/>
        </w:rPr>
        <w:t xml:space="preserve">9. </w:t>
      </w:r>
      <w:r w:rsidRPr="00765FDB">
        <w:rPr>
          <w:b/>
          <w:bCs/>
          <w:caps/>
          <w:sz w:val="24"/>
          <w:szCs w:val="24"/>
        </w:rPr>
        <w:t>Datum registrace/ prodloužení registrace</w:t>
      </w:r>
    </w:p>
    <w:p w:rsidR="00765FDB" w:rsidRDefault="00765FDB">
      <w:pPr>
        <w:pStyle w:val="Zkladntext"/>
      </w:pPr>
      <w:r>
        <w:t>19.11.2003</w:t>
      </w:r>
      <w:r w:rsidR="003812A6">
        <w:t>, 16.10.2009</w:t>
      </w:r>
    </w:p>
    <w:p w:rsidR="003812A6" w:rsidRDefault="003812A6">
      <w:pPr>
        <w:pStyle w:val="Zkladntext"/>
      </w:pPr>
    </w:p>
    <w:p w:rsidR="003A2BA5" w:rsidRDefault="00AA1C58" w:rsidP="00765FDB">
      <w:pPr>
        <w:pStyle w:val="Zkladntext"/>
      </w:pPr>
      <w:r>
        <w:rPr>
          <w:b/>
          <w:bCs/>
        </w:rPr>
        <w:t>10. DATUM  REVIZE TEXTU</w:t>
      </w:r>
    </w:p>
    <w:p w:rsidR="00765FDB" w:rsidRDefault="003812A6" w:rsidP="00765FDB">
      <w:pPr>
        <w:pStyle w:val="Zkladntext"/>
      </w:pPr>
      <w:r>
        <w:t xml:space="preserve">Říjen </w:t>
      </w:r>
      <w:r w:rsidR="00AA1C58">
        <w:t>2009</w:t>
      </w:r>
    </w:p>
    <w:p w:rsidR="00765FDB" w:rsidRDefault="00765FDB">
      <w:pPr>
        <w:pStyle w:val="Zkladntext"/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p w:rsidR="00765FDB" w:rsidRDefault="00765FDB">
      <w:pPr>
        <w:rPr>
          <w:sz w:val="24"/>
          <w:szCs w:val="24"/>
        </w:rPr>
      </w:pPr>
    </w:p>
    <w:sectPr w:rsidR="00765FDB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EAF"/>
    <w:multiLevelType w:val="multilevel"/>
    <w:tmpl w:val="35DE07B6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296"/>
    <w:multiLevelType w:val="singleLevel"/>
    <w:tmpl w:val="7DDA9EC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1D2957D4"/>
    <w:multiLevelType w:val="multilevel"/>
    <w:tmpl w:val="68EE1124"/>
    <w:lvl w:ilvl="0">
      <w:start w:val="5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78494C1A"/>
    <w:multiLevelType w:val="multilevel"/>
    <w:tmpl w:val="1E88CB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7F9E20D5"/>
    <w:multiLevelType w:val="multilevel"/>
    <w:tmpl w:val="9110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NzS1sDA0AnJMzJV0lIJTi4sz8/NACgxrAf176dUsAAAA"/>
  </w:docVars>
  <w:rsids>
    <w:rsidRoot w:val="002E6C9F"/>
    <w:rsid w:val="000B6BFA"/>
    <w:rsid w:val="00162E2C"/>
    <w:rsid w:val="002D6979"/>
    <w:rsid w:val="002E6C9F"/>
    <w:rsid w:val="003812A6"/>
    <w:rsid w:val="003A2BA5"/>
    <w:rsid w:val="00457E92"/>
    <w:rsid w:val="004615CE"/>
    <w:rsid w:val="00487C3A"/>
    <w:rsid w:val="00571AF1"/>
    <w:rsid w:val="005844C0"/>
    <w:rsid w:val="005D6A5D"/>
    <w:rsid w:val="00765FDB"/>
    <w:rsid w:val="007E2754"/>
    <w:rsid w:val="008870DD"/>
    <w:rsid w:val="008D03AD"/>
    <w:rsid w:val="009A1813"/>
    <w:rsid w:val="009A6F56"/>
    <w:rsid w:val="009B3AA5"/>
    <w:rsid w:val="00A74D03"/>
    <w:rsid w:val="00AA1C58"/>
    <w:rsid w:val="00B52545"/>
    <w:rsid w:val="00C946C9"/>
    <w:rsid w:val="00DC023D"/>
    <w:rsid w:val="00E341C2"/>
    <w:rsid w:val="00E467E2"/>
    <w:rsid w:val="00EC1BB0"/>
    <w:rsid w:val="00F50AFC"/>
    <w:rsid w:val="00FA2DB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FDBFBD-31A8-46D3-98CD-192BF203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DC0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GENTASEPTIN</vt:lpstr>
    </vt:vector>
  </TitlesOfParts>
  <Company>CHASSOT s.r.o.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GENTASEPTIN</dc:title>
  <dc:subject/>
  <dc:creator>CHASSOT</dc:creator>
  <cp:keywords/>
  <dc:description/>
  <cp:lastModifiedBy>KOZISKOVA Radka</cp:lastModifiedBy>
  <cp:revision>2</cp:revision>
  <cp:lastPrinted>2003-11-05T16:29:00Z</cp:lastPrinted>
  <dcterms:created xsi:type="dcterms:W3CDTF">2019-07-23T16:08:00Z</dcterms:created>
  <dcterms:modified xsi:type="dcterms:W3CDTF">2019-07-23T16:08:00Z</dcterms:modified>
</cp:coreProperties>
</file>